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FC11B" w14:textId="77777777" w:rsidR="001830B9" w:rsidRDefault="001830B9" w:rsidP="001830B9">
      <w:pPr>
        <w:jc w:val="center"/>
        <w:rPr>
          <w:b/>
          <w:sz w:val="22"/>
          <w:szCs w:val="22"/>
        </w:rPr>
      </w:pPr>
    </w:p>
    <w:p w14:paraId="3F0FF443" w14:textId="77777777" w:rsidR="00CE327A" w:rsidRDefault="00CE327A" w:rsidP="001830B9">
      <w:pPr>
        <w:ind w:left="2124" w:firstLine="708"/>
        <w:rPr>
          <w:b/>
          <w:sz w:val="22"/>
          <w:szCs w:val="22"/>
        </w:rPr>
      </w:pPr>
    </w:p>
    <w:p w14:paraId="621A84CE" w14:textId="77777777" w:rsidR="001830B9" w:rsidRPr="000364F5" w:rsidRDefault="00CE327A" w:rsidP="001830B9">
      <w:pPr>
        <w:ind w:left="2124" w:firstLine="708"/>
        <w:rPr>
          <w:b/>
          <w:sz w:val="22"/>
          <w:szCs w:val="22"/>
        </w:rPr>
      </w:pPr>
      <w:r>
        <w:rPr>
          <w:b/>
          <w:sz w:val="22"/>
          <w:szCs w:val="22"/>
        </w:rPr>
        <w:t>INFORMATIONS</w:t>
      </w:r>
      <w:r w:rsidR="0040011F">
        <w:rPr>
          <w:b/>
          <w:sz w:val="22"/>
          <w:szCs w:val="22"/>
        </w:rPr>
        <w:t xml:space="preserve"> : </w:t>
      </w:r>
      <w:r>
        <w:rPr>
          <w:b/>
          <w:sz w:val="22"/>
          <w:szCs w:val="22"/>
        </w:rPr>
        <w:t>ETUDIANTS ETRANGERS</w:t>
      </w:r>
      <w:r w:rsidR="001830B9">
        <w:rPr>
          <w:b/>
          <w:sz w:val="22"/>
          <w:szCs w:val="22"/>
        </w:rPr>
        <w:t xml:space="preserve"> </w:t>
      </w:r>
    </w:p>
    <w:p w14:paraId="2E65C434" w14:textId="77777777" w:rsidR="001830B9" w:rsidRPr="000364F5" w:rsidRDefault="001830B9" w:rsidP="001830B9">
      <w:pPr>
        <w:rPr>
          <w:sz w:val="22"/>
          <w:szCs w:val="22"/>
        </w:rPr>
      </w:pPr>
    </w:p>
    <w:p w14:paraId="1124D1EA" w14:textId="77777777" w:rsidR="001830B9" w:rsidRPr="000364F5" w:rsidRDefault="001830B9" w:rsidP="001830B9">
      <w:pPr>
        <w:rPr>
          <w:sz w:val="22"/>
          <w:szCs w:val="22"/>
        </w:rPr>
      </w:pPr>
    </w:p>
    <w:p w14:paraId="4C95BB60" w14:textId="77777777" w:rsidR="00CE327A" w:rsidRDefault="00CE327A" w:rsidP="00CE327A">
      <w:pPr>
        <w:pStyle w:val="p1"/>
        <w:rPr>
          <w:rStyle w:val="s1"/>
          <w:rFonts w:asciiTheme="minorHAnsi" w:hAnsiTheme="minorHAnsi"/>
          <w:bCs/>
          <w:sz w:val="22"/>
          <w:szCs w:val="22"/>
          <w:u w:val="single"/>
        </w:rPr>
      </w:pPr>
    </w:p>
    <w:p w14:paraId="274222A6" w14:textId="77777777" w:rsidR="00CE327A" w:rsidRDefault="00CE327A" w:rsidP="00CE327A">
      <w:pPr>
        <w:pStyle w:val="p1"/>
        <w:rPr>
          <w:rStyle w:val="s1"/>
          <w:rFonts w:asciiTheme="minorHAnsi" w:hAnsiTheme="minorHAnsi"/>
          <w:bCs/>
          <w:sz w:val="22"/>
          <w:szCs w:val="22"/>
          <w:u w:val="single"/>
        </w:rPr>
      </w:pPr>
    </w:p>
    <w:p w14:paraId="2F380CCD" w14:textId="77777777" w:rsidR="00CE327A" w:rsidRDefault="00CE327A" w:rsidP="00CE327A">
      <w:pPr>
        <w:pStyle w:val="p1"/>
        <w:rPr>
          <w:rStyle w:val="s1"/>
          <w:rFonts w:asciiTheme="minorHAnsi" w:hAnsiTheme="minorHAnsi"/>
          <w:bCs/>
          <w:sz w:val="22"/>
          <w:szCs w:val="22"/>
          <w:u w:val="single"/>
        </w:rPr>
      </w:pPr>
    </w:p>
    <w:p w14:paraId="144FEDCA" w14:textId="77777777" w:rsidR="00CE327A" w:rsidRPr="00CE327A" w:rsidRDefault="00CE327A" w:rsidP="00CE327A">
      <w:pPr>
        <w:pStyle w:val="p1"/>
        <w:rPr>
          <w:rFonts w:asciiTheme="minorHAnsi" w:hAnsiTheme="minorHAnsi"/>
          <w:sz w:val="22"/>
          <w:szCs w:val="22"/>
          <w:u w:val="single"/>
        </w:rPr>
      </w:pPr>
      <w:r w:rsidRPr="00CE327A">
        <w:rPr>
          <w:rStyle w:val="s1"/>
          <w:rFonts w:asciiTheme="minorHAnsi" w:hAnsiTheme="minorHAnsi"/>
          <w:bCs/>
          <w:sz w:val="22"/>
          <w:szCs w:val="22"/>
          <w:u w:val="single"/>
        </w:rPr>
        <w:t>CRITERES LINGUISTIQUES :</w:t>
      </w:r>
    </w:p>
    <w:p w14:paraId="596225A3" w14:textId="77777777" w:rsidR="001830B9" w:rsidRPr="00CE327A" w:rsidRDefault="001830B9" w:rsidP="001830B9">
      <w:pPr>
        <w:rPr>
          <w:sz w:val="22"/>
          <w:szCs w:val="22"/>
        </w:rPr>
      </w:pPr>
    </w:p>
    <w:p w14:paraId="254AD474" w14:textId="77777777" w:rsidR="00CE327A" w:rsidRPr="00CE327A" w:rsidRDefault="00CE327A" w:rsidP="00CE327A">
      <w:pPr>
        <w:pStyle w:val="p1"/>
        <w:jc w:val="both"/>
        <w:rPr>
          <w:rFonts w:asciiTheme="minorHAnsi" w:hAnsiTheme="minorHAnsi"/>
          <w:sz w:val="22"/>
          <w:szCs w:val="22"/>
        </w:rPr>
      </w:pPr>
      <w:r w:rsidRPr="00CE327A">
        <w:rPr>
          <w:rStyle w:val="s1"/>
          <w:rFonts w:asciiTheme="minorHAnsi" w:hAnsiTheme="minorHAnsi"/>
          <w:sz w:val="22"/>
          <w:szCs w:val="22"/>
        </w:rPr>
        <w:t>Les étudiants étrangers non francophones doivent joindre à leur dossier de candidature un certificat de TCF (Test de Connaissance du Français) de niveau B2. Cette attestation devra avoir été fournie au plus tard lors de l’inscription administrative. En l’absence du niveau B2, l’inscription de l’étudiant n'est pas validée. Il est nécessaire de maitriser le français pendant les études à l'</w:t>
      </w:r>
      <w:proofErr w:type="spellStart"/>
      <w:r w:rsidRPr="00CE327A">
        <w:rPr>
          <w:rStyle w:val="s1"/>
          <w:rFonts w:asciiTheme="minorHAnsi" w:hAnsiTheme="minorHAnsi"/>
          <w:sz w:val="22"/>
          <w:szCs w:val="22"/>
        </w:rPr>
        <w:t>Esban</w:t>
      </w:r>
      <w:proofErr w:type="spellEnd"/>
      <w:r w:rsidRPr="00CE327A">
        <w:rPr>
          <w:rStyle w:val="s1"/>
          <w:rFonts w:asciiTheme="minorHAnsi" w:hAnsiTheme="minorHAnsi"/>
          <w:sz w:val="22"/>
          <w:szCs w:val="22"/>
        </w:rPr>
        <w:t>, la présentation des étudiants non francophones au diplôme ne peut être effective si le niveau de langue n’est pas jugé satisfaisant par l’équipe pédagogique.</w:t>
      </w:r>
    </w:p>
    <w:p w14:paraId="42C531BE" w14:textId="77777777" w:rsidR="00CE327A" w:rsidRPr="00CE327A" w:rsidRDefault="00CE327A" w:rsidP="00CE327A">
      <w:pPr>
        <w:pStyle w:val="p1"/>
        <w:jc w:val="both"/>
        <w:rPr>
          <w:rStyle w:val="s1"/>
          <w:rFonts w:asciiTheme="minorHAnsi" w:hAnsiTheme="minorHAnsi"/>
          <w:b/>
          <w:bCs/>
          <w:sz w:val="22"/>
          <w:szCs w:val="22"/>
        </w:rPr>
      </w:pPr>
    </w:p>
    <w:p w14:paraId="22122A6E" w14:textId="77777777" w:rsidR="00CE327A" w:rsidRDefault="00CE327A" w:rsidP="00CE327A">
      <w:pPr>
        <w:pStyle w:val="p1"/>
        <w:jc w:val="both"/>
        <w:rPr>
          <w:rStyle w:val="s1"/>
          <w:rFonts w:asciiTheme="minorHAnsi" w:hAnsiTheme="minorHAnsi"/>
          <w:bCs/>
          <w:sz w:val="22"/>
          <w:szCs w:val="22"/>
          <w:u w:val="single"/>
        </w:rPr>
      </w:pPr>
    </w:p>
    <w:p w14:paraId="2DF280B9" w14:textId="77777777" w:rsidR="00CE327A" w:rsidRPr="00CE327A" w:rsidRDefault="00CE327A" w:rsidP="00CE327A">
      <w:pPr>
        <w:pStyle w:val="p1"/>
        <w:jc w:val="both"/>
        <w:rPr>
          <w:rFonts w:asciiTheme="minorHAnsi" w:hAnsiTheme="minorHAnsi"/>
          <w:sz w:val="22"/>
          <w:szCs w:val="22"/>
          <w:u w:val="single"/>
        </w:rPr>
      </w:pPr>
      <w:r w:rsidRPr="00CE327A">
        <w:rPr>
          <w:rStyle w:val="s1"/>
          <w:rFonts w:asciiTheme="minorHAnsi" w:hAnsiTheme="minorHAnsi"/>
          <w:bCs/>
          <w:sz w:val="22"/>
          <w:szCs w:val="22"/>
          <w:u w:val="single"/>
        </w:rPr>
        <w:t>ADMISSIONS - PAYS DE LA ZONE EUROPEENNE :</w:t>
      </w:r>
    </w:p>
    <w:p w14:paraId="4B410CFA" w14:textId="77777777" w:rsidR="00CE327A" w:rsidRPr="00CE327A" w:rsidRDefault="00CE327A" w:rsidP="00CE327A">
      <w:pPr>
        <w:pStyle w:val="p1"/>
        <w:jc w:val="both"/>
        <w:rPr>
          <w:rFonts w:asciiTheme="minorHAnsi" w:hAnsiTheme="minorHAnsi"/>
          <w:sz w:val="22"/>
          <w:szCs w:val="22"/>
        </w:rPr>
      </w:pPr>
    </w:p>
    <w:p w14:paraId="199BAF82" w14:textId="77777777" w:rsidR="00CE327A" w:rsidRPr="00CE327A" w:rsidRDefault="00CE327A" w:rsidP="00CE327A">
      <w:pPr>
        <w:pStyle w:val="p1"/>
        <w:jc w:val="both"/>
        <w:rPr>
          <w:rFonts w:asciiTheme="minorHAnsi" w:hAnsiTheme="minorHAnsi"/>
          <w:sz w:val="22"/>
          <w:szCs w:val="22"/>
        </w:rPr>
      </w:pPr>
      <w:r w:rsidRPr="00CE327A">
        <w:rPr>
          <w:rStyle w:val="s1"/>
          <w:rFonts w:asciiTheme="minorHAnsi" w:hAnsiTheme="minorHAnsi"/>
          <w:sz w:val="22"/>
          <w:szCs w:val="22"/>
        </w:rPr>
        <w:t>Pour être recevables à l’admission en 2</w:t>
      </w:r>
      <w:r w:rsidRPr="00CE327A">
        <w:rPr>
          <w:rStyle w:val="s2"/>
          <w:rFonts w:asciiTheme="minorHAnsi" w:hAnsiTheme="minorHAnsi"/>
          <w:sz w:val="22"/>
          <w:szCs w:val="22"/>
          <w:vertAlign w:val="superscript"/>
        </w:rPr>
        <w:t>e</w:t>
      </w:r>
      <w:r w:rsidRPr="00CE327A">
        <w:rPr>
          <w:rStyle w:val="s1"/>
          <w:rFonts w:asciiTheme="minorHAnsi" w:hAnsiTheme="minorHAnsi"/>
          <w:sz w:val="22"/>
          <w:szCs w:val="22"/>
        </w:rPr>
        <w:t xml:space="preserve"> année ou en 4</w:t>
      </w:r>
      <w:r w:rsidRPr="00CE327A">
        <w:rPr>
          <w:rStyle w:val="s2"/>
          <w:rFonts w:asciiTheme="minorHAnsi" w:hAnsiTheme="minorHAnsi"/>
          <w:sz w:val="22"/>
          <w:szCs w:val="22"/>
          <w:vertAlign w:val="superscript"/>
        </w:rPr>
        <w:t>e</w:t>
      </w:r>
      <w:r w:rsidRPr="00CE327A">
        <w:rPr>
          <w:rStyle w:val="s1"/>
          <w:rFonts w:asciiTheme="minorHAnsi" w:hAnsiTheme="minorHAnsi"/>
          <w:sz w:val="22"/>
          <w:szCs w:val="22"/>
        </w:rPr>
        <w:t xml:space="preserve"> année, les candidats doivent justifier respectivement de 60 ou 180 ECTS obtenus dans un autre État membre de l’Union européenne ou dans un État de l’Espace économique européen appliquant les règles de l’enseignement supérieur en Europe. Rendez-vous </w:t>
      </w:r>
      <w:hyperlink r:id="rId5" w:history="1">
        <w:r w:rsidRPr="00CE327A">
          <w:rPr>
            <w:rStyle w:val="s3"/>
            <w:rFonts w:asciiTheme="minorHAnsi" w:hAnsiTheme="minorHAnsi"/>
            <w:sz w:val="22"/>
            <w:szCs w:val="22"/>
          </w:rPr>
          <w:t>ici</w:t>
        </w:r>
      </w:hyperlink>
      <w:r w:rsidRPr="00CE327A">
        <w:rPr>
          <w:rStyle w:val="s1"/>
          <w:rFonts w:asciiTheme="minorHAnsi" w:hAnsiTheme="minorHAnsi"/>
          <w:sz w:val="22"/>
          <w:szCs w:val="22"/>
        </w:rPr>
        <w:t xml:space="preserve"> pour connaitre la liste des pays faisant partie de l’Espace européen de l’enseignement supérieur.</w:t>
      </w:r>
    </w:p>
    <w:p w14:paraId="04A8DC28" w14:textId="77777777" w:rsidR="00CE327A" w:rsidRDefault="00CE327A" w:rsidP="00CE327A">
      <w:pPr>
        <w:pStyle w:val="p1"/>
        <w:jc w:val="both"/>
        <w:rPr>
          <w:rStyle w:val="s1"/>
          <w:rFonts w:asciiTheme="minorHAnsi" w:hAnsiTheme="minorHAnsi"/>
          <w:b/>
          <w:bCs/>
          <w:sz w:val="22"/>
          <w:szCs w:val="22"/>
        </w:rPr>
      </w:pPr>
    </w:p>
    <w:p w14:paraId="5D129A69" w14:textId="77777777" w:rsidR="00CE327A" w:rsidRDefault="00CE327A" w:rsidP="00CE327A">
      <w:pPr>
        <w:pStyle w:val="p1"/>
        <w:jc w:val="both"/>
        <w:rPr>
          <w:rStyle w:val="s1"/>
          <w:rFonts w:asciiTheme="minorHAnsi" w:hAnsiTheme="minorHAnsi"/>
          <w:bCs/>
          <w:sz w:val="22"/>
          <w:szCs w:val="22"/>
          <w:u w:val="single"/>
        </w:rPr>
      </w:pPr>
    </w:p>
    <w:p w14:paraId="2DBA8A9C" w14:textId="77777777" w:rsidR="00CE327A" w:rsidRPr="00CE327A" w:rsidRDefault="00CE327A" w:rsidP="00CE327A">
      <w:pPr>
        <w:pStyle w:val="p1"/>
        <w:jc w:val="both"/>
        <w:rPr>
          <w:rFonts w:asciiTheme="minorHAnsi" w:hAnsiTheme="minorHAnsi"/>
          <w:sz w:val="22"/>
          <w:szCs w:val="22"/>
          <w:u w:val="single"/>
        </w:rPr>
      </w:pPr>
      <w:r w:rsidRPr="00CE327A">
        <w:rPr>
          <w:rStyle w:val="s1"/>
          <w:rFonts w:asciiTheme="minorHAnsi" w:hAnsiTheme="minorHAnsi"/>
          <w:bCs/>
          <w:sz w:val="22"/>
          <w:szCs w:val="22"/>
          <w:u w:val="single"/>
        </w:rPr>
        <w:t>EQUIVALENCES ET CREDITS - PAYS HORS UE :</w:t>
      </w:r>
    </w:p>
    <w:p w14:paraId="68643BB1" w14:textId="77777777" w:rsidR="00CE327A" w:rsidRDefault="00CE327A" w:rsidP="00CE327A">
      <w:pPr>
        <w:pStyle w:val="p1"/>
        <w:jc w:val="both"/>
        <w:rPr>
          <w:rStyle w:val="s1"/>
          <w:rFonts w:asciiTheme="minorHAnsi" w:hAnsiTheme="minorHAnsi"/>
          <w:sz w:val="22"/>
          <w:szCs w:val="22"/>
        </w:rPr>
      </w:pPr>
      <w:bookmarkStart w:id="0" w:name="_GoBack"/>
      <w:bookmarkEnd w:id="0"/>
    </w:p>
    <w:p w14:paraId="6852D7E7" w14:textId="77777777" w:rsidR="00CE327A" w:rsidRPr="00CE327A" w:rsidRDefault="00CE327A" w:rsidP="00CE327A">
      <w:pPr>
        <w:pStyle w:val="p1"/>
        <w:jc w:val="both"/>
        <w:rPr>
          <w:rFonts w:asciiTheme="minorHAnsi" w:hAnsiTheme="minorHAnsi"/>
          <w:sz w:val="22"/>
          <w:szCs w:val="22"/>
        </w:rPr>
      </w:pPr>
      <w:r w:rsidRPr="00CE327A">
        <w:rPr>
          <w:rStyle w:val="s1"/>
          <w:rFonts w:asciiTheme="minorHAnsi" w:hAnsiTheme="minorHAnsi"/>
          <w:sz w:val="22"/>
          <w:szCs w:val="22"/>
        </w:rPr>
        <w:t>Les diplômes obtenus hors de l’Union Européenne feront l’objet d’un contrôle de leur comparabilité avec les diplômes français. Ils doivent par ailleurs être traduits en français et leur traduction certifiée par un organisme agréé.</w:t>
      </w:r>
      <w:r>
        <w:rPr>
          <w:rStyle w:val="s1"/>
          <w:rFonts w:asciiTheme="minorHAnsi" w:hAnsiTheme="minorHAnsi"/>
          <w:sz w:val="22"/>
          <w:szCs w:val="22"/>
        </w:rPr>
        <w:t xml:space="preserve"> </w:t>
      </w:r>
      <w:r w:rsidRPr="00CE327A">
        <w:rPr>
          <w:rStyle w:val="s1"/>
          <w:rFonts w:asciiTheme="minorHAnsi" w:hAnsiTheme="minorHAnsi"/>
          <w:sz w:val="22"/>
          <w:szCs w:val="22"/>
        </w:rPr>
        <w:t>Pour les candidats hors de l’Espace européen de l’enseignement supérieur, la validation du semestre d’intégration suivant l’admission entraîne l’attribution des crédits des semestres antérieurs.</w:t>
      </w:r>
    </w:p>
    <w:p w14:paraId="4D31BA9E" w14:textId="77777777" w:rsidR="001830B9" w:rsidRPr="00CE327A" w:rsidRDefault="001830B9" w:rsidP="00CE327A">
      <w:pPr>
        <w:jc w:val="both"/>
        <w:rPr>
          <w:color w:val="000000" w:themeColor="text1"/>
          <w:sz w:val="22"/>
          <w:szCs w:val="22"/>
        </w:rPr>
      </w:pPr>
    </w:p>
    <w:p w14:paraId="07D1295A" w14:textId="77777777" w:rsidR="001830B9" w:rsidRPr="00CE327A" w:rsidRDefault="001830B9" w:rsidP="001830B9">
      <w:pPr>
        <w:rPr>
          <w:sz w:val="22"/>
          <w:szCs w:val="22"/>
        </w:rPr>
      </w:pPr>
    </w:p>
    <w:p w14:paraId="7E2C0F06" w14:textId="77777777" w:rsidR="00786E0C" w:rsidRPr="00CE327A" w:rsidRDefault="00786E0C">
      <w:pPr>
        <w:rPr>
          <w:sz w:val="22"/>
          <w:szCs w:val="22"/>
        </w:rPr>
      </w:pPr>
    </w:p>
    <w:sectPr w:rsidR="00786E0C" w:rsidRPr="00CE327A" w:rsidSect="004213B2">
      <w:headerReference w:type="default" r:id="rId6"/>
      <w:pgSz w:w="11900" w:h="16840"/>
      <w:pgMar w:top="130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stin Text Roman">
    <w:panose1 w:val="00000000000000000000"/>
    <w:charset w:val="00"/>
    <w:family w:val="auto"/>
    <w:pitch w:val="variable"/>
    <w:sig w:usb0="00000007" w:usb1="00000000" w:usb2="00000000" w:usb3="00000000" w:csb0="0000009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percu">
    <w:panose1 w:val="02000506040000020004"/>
    <w:charset w:val="00"/>
    <w:family w:val="auto"/>
    <w:pitch w:val="variable"/>
    <w:sig w:usb0="800000AF" w:usb1="4000204B"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916" w:type="dxa"/>
      <w:tblInd w:w="-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gridCol w:w="5283"/>
    </w:tblGrid>
    <w:tr w:rsidR="002E51F3" w14:paraId="4C7CB361" w14:textId="77777777" w:rsidTr="005F4462">
      <w:tc>
        <w:tcPr>
          <w:tcW w:w="5633" w:type="dxa"/>
        </w:tcPr>
        <w:p w14:paraId="6B85EA89" w14:textId="77777777" w:rsidR="002E51F3" w:rsidRDefault="00CE327A" w:rsidP="005F4462">
          <w:pPr>
            <w:pStyle w:val="En-tte"/>
            <w:jc w:val="both"/>
          </w:pPr>
        </w:p>
      </w:tc>
      <w:tc>
        <w:tcPr>
          <w:tcW w:w="5283" w:type="dxa"/>
        </w:tcPr>
        <w:p w14:paraId="0B83706D" w14:textId="77777777" w:rsidR="002E51F3" w:rsidRDefault="00CE327A" w:rsidP="005F4462">
          <w:pPr>
            <w:pStyle w:val="En-tte"/>
            <w:jc w:val="right"/>
          </w:pPr>
          <w:r w:rsidRPr="002A06AA">
            <w:rPr>
              <w:rFonts w:ascii="Apercu" w:hAnsi="Apercu"/>
              <w:b/>
              <w:noProof/>
              <w:sz w:val="32"/>
            </w:rPr>
            <w:drawing>
              <wp:inline distT="0" distB="0" distL="0" distR="0" wp14:anchorId="3CBE1C2B" wp14:editId="644B62B4">
                <wp:extent cx="2440240" cy="720000"/>
                <wp:effectExtent l="0" t="0" r="0" b="0"/>
                <wp:docPr id="5" name="Image 5" descr="Macintosh HD:Users:Giulia:Documents:Administration&amp;Outils:Logo%96esba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ocuments:Administration&amp;Outils:Logo%96esban.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240" cy="720000"/>
                        </a:xfrm>
                        <a:prstGeom prst="rect">
                          <a:avLst/>
                        </a:prstGeom>
                        <a:noFill/>
                        <a:ln>
                          <a:noFill/>
                        </a:ln>
                      </pic:spPr>
                    </pic:pic>
                  </a:graphicData>
                </a:graphic>
              </wp:inline>
            </w:drawing>
          </w:r>
        </w:p>
      </w:tc>
    </w:tr>
  </w:tbl>
  <w:p w14:paraId="66FA6967" w14:textId="77777777" w:rsidR="002E51F3" w:rsidRDefault="00CE327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6734A"/>
    <w:multiLevelType w:val="hybridMultilevel"/>
    <w:tmpl w:val="A61C2A80"/>
    <w:lvl w:ilvl="0" w:tplc="B6161630">
      <w:numFmt w:val="bullet"/>
      <w:lvlText w:val="-"/>
      <w:lvlJc w:val="left"/>
      <w:pPr>
        <w:ind w:left="720" w:hanging="360"/>
      </w:pPr>
      <w:rPr>
        <w:rFonts w:ascii="Austin Text Roman" w:eastAsiaTheme="minorEastAsia" w:hAnsi="Austin Text Roman"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939709D"/>
    <w:multiLevelType w:val="hybridMultilevel"/>
    <w:tmpl w:val="36864036"/>
    <w:lvl w:ilvl="0" w:tplc="3702BA86">
      <w:start w:val="49"/>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B9"/>
    <w:rsid w:val="001830B9"/>
    <w:rsid w:val="0040011F"/>
    <w:rsid w:val="00786E0C"/>
    <w:rsid w:val="00CE327A"/>
    <w:rsid w:val="00D0438A"/>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20E2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30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1830B9"/>
    <w:pPr>
      <w:ind w:left="720"/>
      <w:contextualSpacing/>
    </w:pPr>
  </w:style>
  <w:style w:type="paragraph" w:styleId="En-tte">
    <w:name w:val="header"/>
    <w:basedOn w:val="Normal"/>
    <w:link w:val="En-tteCar"/>
    <w:uiPriority w:val="99"/>
    <w:unhideWhenUsed/>
    <w:rsid w:val="001830B9"/>
    <w:pPr>
      <w:tabs>
        <w:tab w:val="center" w:pos="4536"/>
        <w:tab w:val="right" w:pos="9072"/>
      </w:tabs>
    </w:pPr>
  </w:style>
  <w:style w:type="character" w:customStyle="1" w:styleId="En-tteCar">
    <w:name w:val="En-tête Car"/>
    <w:basedOn w:val="Policepardfaut"/>
    <w:link w:val="En-tte"/>
    <w:uiPriority w:val="99"/>
    <w:rsid w:val="001830B9"/>
  </w:style>
  <w:style w:type="paragraph" w:styleId="Pieddepage">
    <w:name w:val="footer"/>
    <w:basedOn w:val="Normal"/>
    <w:link w:val="PieddepageCar"/>
    <w:uiPriority w:val="99"/>
    <w:unhideWhenUsed/>
    <w:rsid w:val="001830B9"/>
    <w:pPr>
      <w:tabs>
        <w:tab w:val="center" w:pos="4536"/>
        <w:tab w:val="right" w:pos="9072"/>
      </w:tabs>
    </w:pPr>
  </w:style>
  <w:style w:type="character" w:customStyle="1" w:styleId="PieddepageCar">
    <w:name w:val="Pied de page Car"/>
    <w:basedOn w:val="Policepardfaut"/>
    <w:link w:val="Pieddepage"/>
    <w:uiPriority w:val="99"/>
    <w:rsid w:val="001830B9"/>
  </w:style>
  <w:style w:type="table" w:styleId="Grilledutableau">
    <w:name w:val="Table Grid"/>
    <w:basedOn w:val="TableauNormal"/>
    <w:uiPriority w:val="59"/>
    <w:rsid w:val="001830B9"/>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CE327A"/>
    <w:rPr>
      <w:rFonts w:ascii="Georgia" w:hAnsi="Georgia" w:cs="Times New Roman"/>
      <w:color w:val="323333"/>
      <w:lang w:eastAsia="fr-FR"/>
    </w:rPr>
  </w:style>
  <w:style w:type="character" w:customStyle="1" w:styleId="s1">
    <w:name w:val="s1"/>
    <w:basedOn w:val="Policepardfaut"/>
    <w:rsid w:val="00CE327A"/>
  </w:style>
  <w:style w:type="character" w:customStyle="1" w:styleId="s2">
    <w:name w:val="s2"/>
    <w:basedOn w:val="Policepardfaut"/>
    <w:rsid w:val="00CE327A"/>
    <w:rPr>
      <w:rFonts w:ascii="Georgia" w:hAnsi="Georgia" w:hint="default"/>
      <w:sz w:val="20"/>
      <w:szCs w:val="20"/>
    </w:rPr>
  </w:style>
  <w:style w:type="character" w:customStyle="1" w:styleId="s3">
    <w:name w:val="s3"/>
    <w:basedOn w:val="Policepardfaut"/>
    <w:rsid w:val="00CE327A"/>
    <w:rPr>
      <w:color w:val="042E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052545">
      <w:bodyDiv w:val="1"/>
      <w:marLeft w:val="0"/>
      <w:marRight w:val="0"/>
      <w:marTop w:val="0"/>
      <w:marBottom w:val="0"/>
      <w:divBdr>
        <w:top w:val="none" w:sz="0" w:space="0" w:color="auto"/>
        <w:left w:val="none" w:sz="0" w:space="0" w:color="auto"/>
        <w:bottom w:val="none" w:sz="0" w:space="0" w:color="auto"/>
        <w:right w:val="none" w:sz="0" w:space="0" w:color="auto"/>
      </w:divBdr>
    </w:div>
    <w:div w:id="1228539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hea.info/members.aspx"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246</Words>
  <Characters>1354</Characters>
  <Application>Microsoft Macintosh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2017-12-20T11:42:00Z</dcterms:created>
  <dcterms:modified xsi:type="dcterms:W3CDTF">2017-12-20T12:50:00Z</dcterms:modified>
</cp:coreProperties>
</file>